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48FFB0" w14:textId="1E25DD17" w:rsidR="00DB1817" w:rsidRPr="000A2717" w:rsidRDefault="00DB1817" w:rsidP="00DB1817">
      <w:pPr>
        <w:tabs>
          <w:tab w:val="left" w:pos="426"/>
        </w:tabs>
        <w:bidi w:val="0"/>
        <w:spacing w:after="0" w:line="360" w:lineRule="auto"/>
        <w:rPr>
          <w:rFonts w:asciiTheme="majorBidi" w:hAnsiTheme="majorBidi" w:cstheme="majorBidi"/>
          <w:b/>
          <w:bCs/>
          <w:sz w:val="24"/>
          <w:szCs w:val="24"/>
        </w:rPr>
      </w:pPr>
      <w:r>
        <w:rPr>
          <w:rFonts w:asciiTheme="majorBidi" w:hAnsiTheme="majorBidi" w:cstheme="majorBidi"/>
          <w:b/>
          <w:bCs/>
          <w:sz w:val="24"/>
          <w:szCs w:val="24"/>
        </w:rPr>
        <w:t xml:space="preserve">Additional file </w:t>
      </w:r>
      <w:r w:rsidR="00C93EDE">
        <w:rPr>
          <w:rFonts w:asciiTheme="majorBidi" w:hAnsiTheme="majorBidi" w:cstheme="majorBidi"/>
          <w:b/>
          <w:bCs/>
          <w:sz w:val="24"/>
          <w:szCs w:val="24"/>
        </w:rPr>
        <w:t>2</w:t>
      </w:r>
      <w:bookmarkStart w:id="0" w:name="_GoBack"/>
      <w:bookmarkEnd w:id="0"/>
      <w:r>
        <w:rPr>
          <w:rFonts w:asciiTheme="majorBidi" w:hAnsiTheme="majorBidi" w:cstheme="majorBidi"/>
          <w:b/>
          <w:bCs/>
          <w:sz w:val="24"/>
          <w:szCs w:val="24"/>
        </w:rPr>
        <w:t xml:space="preserve">. </w:t>
      </w:r>
      <w:r w:rsidRPr="000A2717">
        <w:rPr>
          <w:rFonts w:asciiTheme="majorBidi" w:hAnsiTheme="majorBidi" w:cstheme="majorBidi"/>
          <w:b/>
          <w:bCs/>
          <w:sz w:val="24"/>
          <w:szCs w:val="24"/>
        </w:rPr>
        <w:t>Figure S2. Forest plot of the male to female Campylobacter incidence rate ratios (RR) for different years in Australia, Canada, Finland, Germany, Israel, New Zealand, and Spain in in middle adulthood (ages 45-64 or 40-59)</w:t>
      </w:r>
    </w:p>
    <w:p w14:paraId="1485B3A5" w14:textId="77777777" w:rsidR="00DB1817" w:rsidRPr="005C7A49" w:rsidRDefault="00DB1817" w:rsidP="00DB1817">
      <w:pPr>
        <w:bidi w:val="0"/>
        <w:spacing w:line="360" w:lineRule="auto"/>
        <w:rPr>
          <w:rFonts w:asciiTheme="majorBidi" w:hAnsiTheme="majorBidi" w:cstheme="majorBidi"/>
          <w:sz w:val="24"/>
          <w:szCs w:val="24"/>
        </w:rPr>
      </w:pPr>
      <w:r w:rsidRPr="005C7A49">
        <w:rPr>
          <w:rFonts w:asciiTheme="majorBidi" w:hAnsiTheme="majorBidi" w:cstheme="majorBidi"/>
          <w:noProof/>
          <w:sz w:val="24"/>
          <w:szCs w:val="24"/>
        </w:rPr>
        <w:drawing>
          <wp:inline distT="0" distB="0" distL="0" distR="0" wp14:anchorId="0AA3042C" wp14:editId="2AE3C096">
            <wp:extent cx="4312920" cy="7368472"/>
            <wp:effectExtent l="0" t="0" r="0" b="4445"/>
            <wp:docPr id="16" name="תמונה 16" descr="D:\PhD\טבלאות אפידמיולוגיות\By diseases\Campylobacteriosis\Campylo plots\Forest plot middle adulthoo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PhD\טבלאות אפידמיולוגיות\By diseases\Campylobacteriosis\Campylo plots\Forest plot middle adulthood.tif"/>
                    <pic:cNvPicPr>
                      <a:picLocks noChangeAspect="1" noChangeArrowheads="1"/>
                    </pic:cNvPicPr>
                  </pic:nvPicPr>
                  <pic:blipFill rotWithShape="1">
                    <a:blip r:embed="rId4">
                      <a:extLst>
                        <a:ext uri="{28A0092B-C50C-407E-A947-70E740481C1C}">
                          <a14:useLocalDpi xmlns:a14="http://schemas.microsoft.com/office/drawing/2010/main" val="0"/>
                        </a:ext>
                      </a:extLst>
                    </a:blip>
                    <a:srcRect l="4623" t="1751" r="3191" b="2803"/>
                    <a:stretch/>
                  </pic:blipFill>
                  <pic:spPr bwMode="auto">
                    <a:xfrm>
                      <a:off x="0" y="0"/>
                      <a:ext cx="4326582" cy="7391813"/>
                    </a:xfrm>
                    <a:prstGeom prst="rect">
                      <a:avLst/>
                    </a:prstGeom>
                    <a:noFill/>
                    <a:ln>
                      <a:noFill/>
                    </a:ln>
                    <a:extLst>
                      <a:ext uri="{53640926-AAD7-44D8-BBD7-CCE9431645EC}">
                        <a14:shadowObscured xmlns:a14="http://schemas.microsoft.com/office/drawing/2010/main"/>
                      </a:ext>
                    </a:extLst>
                  </pic:spPr>
                </pic:pic>
              </a:graphicData>
            </a:graphic>
          </wp:inline>
        </w:drawing>
      </w:r>
    </w:p>
    <w:p w14:paraId="684976F6" w14:textId="77777777" w:rsidR="00DB1817" w:rsidRPr="005C7A49" w:rsidRDefault="00DB1817" w:rsidP="00DB1817">
      <w:pPr>
        <w:bidi w:val="0"/>
        <w:spacing w:after="0" w:line="360" w:lineRule="auto"/>
        <w:rPr>
          <w:rFonts w:asciiTheme="majorBidi" w:hAnsiTheme="majorBidi" w:cstheme="majorBidi"/>
          <w:sz w:val="24"/>
          <w:szCs w:val="24"/>
        </w:rPr>
      </w:pPr>
      <w:r w:rsidRPr="005C7A49">
        <w:rPr>
          <w:rFonts w:asciiTheme="majorBidi" w:hAnsiTheme="majorBidi" w:cstheme="majorBidi"/>
          <w:sz w:val="24"/>
          <w:szCs w:val="24"/>
        </w:rPr>
        <w:t>CI= confidence interval. RR= rate ratio</w:t>
      </w:r>
    </w:p>
    <w:p w14:paraId="6565BA25" w14:textId="77777777" w:rsidR="00DB76DA" w:rsidRPr="00DB1817" w:rsidRDefault="00DB76DA"/>
    <w:sectPr w:rsidR="00DB76DA" w:rsidRPr="00DB1817" w:rsidSect="00404C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817"/>
    <w:rsid w:val="00404CC3"/>
    <w:rsid w:val="00C93EDE"/>
    <w:rsid w:val="00DB1817"/>
    <w:rsid w:val="00DB76DA"/>
  </w:rsids>
  <m:mathPr>
    <m:mathFont m:val="Cambria Math"/>
    <m:brkBin m:val="before"/>
    <m:brkBinSub m:val="--"/>
    <m:smallFrac m:val="0"/>
    <m:dispDef/>
    <m:lMargin m:val="0"/>
    <m:rMargin m:val="0"/>
    <m:defJc m:val="centerGroup"/>
    <m:wrapIndent m:val="1440"/>
    <m:intLim m:val="subSup"/>
    <m:naryLim m:val="undOvr"/>
  </m:mathPr>
  <w:themeFontLang w:val="en-US" w:eastAsia="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A32E2"/>
  <w15:chartTrackingRefBased/>
  <w15:docId w15:val="{29D18D3F-126A-4673-9896-313B1F6CB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181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Words>
  <Characters>242</Characters>
  <Application>Microsoft Office Word</Application>
  <DocSecurity>0</DocSecurity>
  <Lines>2</Lines>
  <Paragraphs>1</Paragraphs>
  <ScaleCrop>false</ScaleCrop>
  <Company/>
  <LinksUpToDate>false</LinksUpToDate>
  <CharactersWithSpaces>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מנפריד גרין</dc:creator>
  <cp:keywords/>
  <dc:description/>
  <cp:lastModifiedBy>מנפריד גרין</cp:lastModifiedBy>
  <cp:revision>2</cp:revision>
  <dcterms:created xsi:type="dcterms:W3CDTF">2019-12-14T09:32:00Z</dcterms:created>
  <dcterms:modified xsi:type="dcterms:W3CDTF">2019-12-14T09:43:00Z</dcterms:modified>
</cp:coreProperties>
</file>